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5" w:rsidRDefault="00F01165" w:rsidP="00F01165">
      <w:pPr>
        <w:jc w:val="center"/>
        <w:rPr>
          <w:rFonts w:ascii="American Typewriter" w:hAnsi="American Typewriter"/>
          <w:sz w:val="52"/>
        </w:rPr>
      </w:pPr>
      <w:bookmarkStart w:id="0" w:name="_GoBack"/>
      <w:bookmarkEnd w:id="0"/>
      <w:r>
        <w:rPr>
          <w:rFonts w:ascii="American Typewriter" w:hAnsi="American Typewriter"/>
          <w:b/>
          <w:sz w:val="72"/>
          <w:u w:val="single"/>
        </w:rPr>
        <w:t>Agenda</w:t>
      </w:r>
    </w:p>
    <w:p w:rsidR="00F01165" w:rsidRDefault="00F01165" w:rsidP="00F01165">
      <w:pPr>
        <w:jc w:val="center"/>
        <w:rPr>
          <w:rFonts w:ascii="American Typewriter" w:hAnsi="American Typewriter"/>
          <w:sz w:val="52"/>
        </w:rPr>
      </w:pPr>
      <w:r>
        <w:rPr>
          <w:rFonts w:ascii="American Typewriter" w:hAnsi="American Typewriter"/>
          <w:sz w:val="52"/>
        </w:rPr>
        <w:t xml:space="preserve">Definition: The sequence of items for a meeting based on the organizations Order of Business. </w:t>
      </w:r>
    </w:p>
    <w:p w:rsidR="00F01165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>
        <w:rPr>
          <w:rFonts w:ascii="American Typewriter" w:hAnsi="American Typewriter"/>
          <w:b/>
          <w:sz w:val="72"/>
          <w:u w:val="single"/>
        </w:rPr>
        <w:t>Amendment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>Definition: A change proposed in a motion by altering it.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Carried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 xml:space="preserve">Definition: To be adopted or accepted.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lastRenderedPageBreak/>
        <w:t>Chairman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 xml:space="preserve">Definition: A generic title that refers to the presiding officer, male or female, who conducts the meeting.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Committee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>Definition: One or more members appointed or elected to complete a specific task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Discussion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>Definition: The debate that follows after the chair has stated a motion.</w:t>
      </w: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lastRenderedPageBreak/>
        <w:t>Dispense with the Minutes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>Definition: To read the minutes at a later time than indicated in the agenda.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Executive Session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A meeting at which the proceedings are secret. Usually only designated members and guest are allowed to attend.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lastRenderedPageBreak/>
        <w:t>Gavel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 xml:space="preserve">Definition: Presiding officer’s mallet. </w:t>
      </w:r>
      <w:proofErr w:type="gramStart"/>
      <w:r w:rsidRPr="002E7398">
        <w:rPr>
          <w:rFonts w:ascii="American Typewriter" w:hAnsi="American Typewriter"/>
          <w:sz w:val="52"/>
        </w:rPr>
        <w:t>Used to signal breach of order, adjournment, recess, attention, permission, call to order, and others.</w:t>
      </w:r>
      <w:proofErr w:type="gramEnd"/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Main Motion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>Definition: A statement of proposed action or desired opinion presented for consideration and decision.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lastRenderedPageBreak/>
        <w:t>Minutes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  <w:r w:rsidRPr="002E7398">
        <w:rPr>
          <w:rFonts w:ascii="American Typewriter" w:hAnsi="American Typewriter"/>
          <w:sz w:val="52"/>
        </w:rPr>
        <w:t xml:space="preserve">Definition: The official record of what is done at a meeting.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52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Motion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A proposal at a meeting that certain action be taken or certain views about a subject </w:t>
      </w:r>
      <w:proofErr w:type="gramStart"/>
      <w:r w:rsidRPr="002E7398">
        <w:rPr>
          <w:rFonts w:ascii="American Typewriter" w:hAnsi="American Typewriter"/>
          <w:sz w:val="48"/>
        </w:rPr>
        <w:t>be</w:t>
      </w:r>
      <w:proofErr w:type="gramEnd"/>
      <w:r w:rsidRPr="002E7398">
        <w:rPr>
          <w:rFonts w:ascii="American Typewriter" w:hAnsi="American Typewriter"/>
          <w:sz w:val="48"/>
        </w:rPr>
        <w:t xml:space="preserve"> expressed by the assembly. </w:t>
      </w: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Out of Order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A motion or procedure that violates the rules of an organization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Pending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The term used to refer to a motion under consideration.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Point of Information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A request made to the chair to obtain information about the business at hand, not to parliamentary procedure.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Point of Order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An incidental motion drawing attention to an infraction of parliamentary rules.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Seconding a Motion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A “second” indicates that a member, in addition to the one proposing the motion, is interested in having the motion considered.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Secretary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The clerk or recorder of the minutes.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991D83" w:rsidRDefault="00991D83" w:rsidP="00F01165">
      <w:pPr>
        <w:jc w:val="center"/>
        <w:rPr>
          <w:rFonts w:ascii="American Typewriter" w:hAnsi="American Typewriter"/>
          <w:b/>
          <w:sz w:val="72"/>
          <w:u w:val="single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lastRenderedPageBreak/>
        <w:t>Stating the Question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Restatement of a motion by the chair after it is proposed by a member.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Tie Vote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Same number of votes on both sides of a motion.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Treasurer’s Report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The financial report of an organization.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lastRenderedPageBreak/>
        <w:t>Unfinished Business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Business that is carried over from a previous meeting. 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Vacating the Chair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>Definition: Temporarily relinquishing the chair.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</w:p>
    <w:p w:rsidR="00F01165" w:rsidRPr="002E7398" w:rsidRDefault="00F01165" w:rsidP="00F01165">
      <w:pPr>
        <w:jc w:val="center"/>
        <w:rPr>
          <w:rFonts w:ascii="American Typewriter" w:hAnsi="American Typewriter"/>
          <w:b/>
          <w:sz w:val="72"/>
          <w:u w:val="single"/>
        </w:rPr>
      </w:pPr>
      <w:r w:rsidRPr="002E7398">
        <w:rPr>
          <w:rFonts w:ascii="American Typewriter" w:hAnsi="American Typewriter"/>
          <w:b/>
          <w:sz w:val="72"/>
          <w:u w:val="single"/>
        </w:rPr>
        <w:t>Vote</w:t>
      </w:r>
    </w:p>
    <w:p w:rsidR="00F01165" w:rsidRPr="002E7398" w:rsidRDefault="00F01165" w:rsidP="00F01165">
      <w:pPr>
        <w:jc w:val="center"/>
        <w:rPr>
          <w:rFonts w:ascii="American Typewriter" w:hAnsi="American Typewriter"/>
          <w:sz w:val="48"/>
        </w:rPr>
      </w:pPr>
      <w:r w:rsidRPr="002E7398">
        <w:rPr>
          <w:rFonts w:ascii="American Typewriter" w:hAnsi="American Typewriter"/>
          <w:sz w:val="48"/>
        </w:rPr>
        <w:t xml:space="preserve">Definition: A formal expression of the will, opinion, or preference of the members of an assembly in regard to a matter submitted to it. </w:t>
      </w:r>
    </w:p>
    <w:sectPr w:rsidR="00F01165" w:rsidRPr="002E7398" w:rsidSect="00F0116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3"/>
    <w:rsid w:val="00611E9F"/>
    <w:rsid w:val="00991D83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Business Professionals of America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Brian Kelleher</dc:creator>
  <cp:lastModifiedBy>Nathan</cp:lastModifiedBy>
  <cp:revision>2</cp:revision>
  <cp:lastPrinted>2009-09-14T17:00:00Z</cp:lastPrinted>
  <dcterms:created xsi:type="dcterms:W3CDTF">2012-06-29T21:12:00Z</dcterms:created>
  <dcterms:modified xsi:type="dcterms:W3CDTF">2012-06-29T21:12:00Z</dcterms:modified>
</cp:coreProperties>
</file>