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D32C" w14:textId="02BF5780" w:rsidR="000B7A52" w:rsidRDefault="000B7A52" w:rsidP="000B7A52">
      <w:pPr>
        <w:jc w:val="center"/>
      </w:pPr>
      <w:r>
        <w:t>BPA Virtual Conference</w:t>
      </w:r>
    </w:p>
    <w:p w14:paraId="4D7C6344" w14:textId="5D7D970E" w:rsidR="005338CC" w:rsidRDefault="001130CC" w:rsidP="00CD42A6">
      <w:pPr>
        <w:jc w:val="center"/>
      </w:pPr>
      <w:r>
        <w:t xml:space="preserve">Cisco </w:t>
      </w:r>
      <w:proofErr w:type="spellStart"/>
      <w:r>
        <w:t>Webex</w:t>
      </w:r>
      <w:proofErr w:type="spellEnd"/>
      <w:r>
        <w:t xml:space="preserve"> Meeting Room Instructions</w:t>
      </w:r>
    </w:p>
    <w:p w14:paraId="5D596B98" w14:textId="0301A1D3" w:rsidR="001130CC" w:rsidRPr="000B7A52" w:rsidRDefault="001130CC" w:rsidP="000B7A52">
      <w:pPr>
        <w:jc w:val="center"/>
        <w:rPr>
          <w:b/>
          <w:bCs/>
        </w:rPr>
      </w:pPr>
      <w:r w:rsidRPr="000B7A52">
        <w:rPr>
          <w:b/>
          <w:bCs/>
        </w:rPr>
        <w:t xml:space="preserve">FOR </w:t>
      </w:r>
      <w:r w:rsidR="00F62774">
        <w:rPr>
          <w:b/>
          <w:bCs/>
        </w:rPr>
        <w:t>TECHNOLOGY DEPARTMENTS</w:t>
      </w:r>
    </w:p>
    <w:p w14:paraId="49E9A6CA" w14:textId="70A9CA2E" w:rsidR="001130CC" w:rsidRDefault="001130CC"/>
    <w:p w14:paraId="3CBE3F33" w14:textId="4BC1EC0C" w:rsidR="00F62774" w:rsidRDefault="00F62774">
      <w:r>
        <w:t xml:space="preserve">National BPA will be using the Cisco </w:t>
      </w:r>
      <w:proofErr w:type="spellStart"/>
      <w:r>
        <w:t>Webex</w:t>
      </w:r>
      <w:proofErr w:type="spellEnd"/>
      <w:r>
        <w:t xml:space="preserve"> platform for Virtual teleconferencing for all competitive events.  The following guide will assist you in whitelisting the necessary domains for temporarily allowing Cisco </w:t>
      </w:r>
      <w:proofErr w:type="spellStart"/>
      <w:r>
        <w:t>Webex</w:t>
      </w:r>
      <w:proofErr w:type="spellEnd"/>
      <w:r>
        <w:t xml:space="preserve"> to be used as the communication platform on district technology.</w:t>
      </w:r>
    </w:p>
    <w:p w14:paraId="538BB8FA" w14:textId="77777777" w:rsidR="00F62774" w:rsidRDefault="00F62774"/>
    <w:p w14:paraId="4249B628" w14:textId="1AAA92C7" w:rsidR="001130CC" w:rsidRDefault="00F62774" w:rsidP="001130CC">
      <w:pPr>
        <w:pStyle w:val="ListParagraph"/>
        <w:numPr>
          <w:ilvl w:val="0"/>
          <w:numId w:val="1"/>
        </w:numPr>
      </w:pPr>
      <w:r>
        <w:t xml:space="preserve">For full network specifications, please visit: </w:t>
      </w:r>
    </w:p>
    <w:p w14:paraId="47E93942" w14:textId="77777777" w:rsidR="00A76273" w:rsidRDefault="00F62774" w:rsidP="001130CC">
      <w:pPr>
        <w:pStyle w:val="ListParagraph"/>
        <w:numPr>
          <w:ilvl w:val="0"/>
          <w:numId w:val="1"/>
        </w:numPr>
      </w:pPr>
      <w:r>
        <w:t xml:space="preserve">The general connection </w:t>
      </w:r>
      <w:proofErr w:type="spellStart"/>
      <w:r>
        <w:t>url</w:t>
      </w:r>
      <w:proofErr w:type="spellEnd"/>
      <w:r>
        <w:t xml:space="preserve"> to whitelist is: </w:t>
      </w:r>
    </w:p>
    <w:p w14:paraId="1CCDAD85" w14:textId="7F48F0A1" w:rsidR="00F62774" w:rsidRDefault="00A76273" w:rsidP="00A76273">
      <w:pPr>
        <w:pStyle w:val="ListParagraph"/>
        <w:numPr>
          <w:ilvl w:val="1"/>
          <w:numId w:val="1"/>
        </w:numPr>
      </w:pPr>
      <w:hyperlink r:id="rId5" w:history="1">
        <w:r w:rsidRPr="004D582B">
          <w:rPr>
            <w:rStyle w:val="Hyperlink"/>
          </w:rPr>
          <w:t>https://nationalbpa.webex.com/*</w:t>
        </w:r>
      </w:hyperlink>
    </w:p>
    <w:p w14:paraId="010572B4" w14:textId="5997AAE3" w:rsidR="00A76273" w:rsidRDefault="00A76273" w:rsidP="00A76273">
      <w:pPr>
        <w:pStyle w:val="ListParagraph"/>
        <w:numPr>
          <w:ilvl w:val="1"/>
          <w:numId w:val="1"/>
        </w:numPr>
      </w:pPr>
      <w:r>
        <w:t>*.bpa.org/*</w:t>
      </w:r>
    </w:p>
    <w:p w14:paraId="17F29382" w14:textId="6A3FF95C" w:rsidR="00A76273" w:rsidRDefault="00A76273" w:rsidP="00A76273">
      <w:pPr>
        <w:pStyle w:val="ListParagraph"/>
        <w:numPr>
          <w:ilvl w:val="1"/>
          <w:numId w:val="1"/>
        </w:numPr>
      </w:pPr>
      <w:r>
        <w:t>*.quia.com/*</w:t>
      </w:r>
    </w:p>
    <w:p w14:paraId="3AF49655" w14:textId="538D7268" w:rsidR="00A96D60" w:rsidRDefault="00F62774" w:rsidP="001130CC">
      <w:pPr>
        <w:pStyle w:val="ListParagraph"/>
        <w:numPr>
          <w:ilvl w:val="0"/>
          <w:numId w:val="1"/>
        </w:numPr>
      </w:pPr>
      <w:r>
        <w:t xml:space="preserve">The following is required for Cisco </w:t>
      </w:r>
      <w:proofErr w:type="spellStart"/>
      <w:r>
        <w:t>Webex</w:t>
      </w:r>
      <w:proofErr w:type="spellEnd"/>
      <w:r>
        <w:t xml:space="preserve"> Teams usage:</w:t>
      </w:r>
    </w:p>
    <w:p w14:paraId="55B49757" w14:textId="77777777" w:rsidR="00F62774" w:rsidRDefault="00F62774" w:rsidP="00F62774">
      <w:pPr>
        <w:pStyle w:val="Heading2"/>
        <w:shd w:val="clear" w:color="auto" w:fill="FFFFFF"/>
        <w:spacing w:before="199" w:beforeAutospacing="0" w:after="199" w:afterAutospacing="0"/>
        <w:rPr>
          <w:rFonts w:ascii="Helvetica" w:hAnsi="Helvetica"/>
          <w:color w:val="6A6B6C"/>
          <w:sz w:val="27"/>
          <w:szCs w:val="27"/>
        </w:rPr>
      </w:pPr>
      <w:bookmarkStart w:id="0" w:name="URLs"/>
      <w:proofErr w:type="spellStart"/>
      <w:r>
        <w:rPr>
          <w:rFonts w:ascii="Helvetica" w:hAnsi="Helvetica"/>
          <w:color w:val="6A6B6C"/>
          <w:sz w:val="27"/>
          <w:szCs w:val="27"/>
        </w:rPr>
        <w:t>Webex</w:t>
      </w:r>
      <w:proofErr w:type="spellEnd"/>
      <w:r>
        <w:rPr>
          <w:rFonts w:ascii="Helvetica" w:hAnsi="Helvetica"/>
          <w:color w:val="6A6B6C"/>
          <w:sz w:val="27"/>
          <w:szCs w:val="27"/>
        </w:rPr>
        <w:t xml:space="preserve"> Teams URLs</w:t>
      </w:r>
      <w:bookmarkEnd w:id="0"/>
    </w:p>
    <w:p w14:paraId="0C1EBF59" w14:textId="528D8816" w:rsidR="00F62774" w:rsidRDefault="00F62774" w:rsidP="00F62774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/>
          <w:color w:val="6A6B6C"/>
          <w:sz w:val="21"/>
          <w:szCs w:val="21"/>
        </w:rPr>
      </w:pPr>
      <w:r>
        <w:rPr>
          <w:rFonts w:ascii="Helvetica" w:hAnsi="Helvetica"/>
          <w:color w:val="6A6B6C"/>
          <w:sz w:val="21"/>
          <w:szCs w:val="21"/>
        </w:rPr>
        <w:t xml:space="preserve">The following table describes the URLs that are used by </w:t>
      </w:r>
      <w:proofErr w:type="spellStart"/>
      <w:r>
        <w:rPr>
          <w:rFonts w:ascii="Helvetica" w:hAnsi="Helvetica"/>
          <w:color w:val="6A6B6C"/>
          <w:sz w:val="21"/>
          <w:szCs w:val="21"/>
        </w:rPr>
        <w:t>Webex</w:t>
      </w:r>
      <w:proofErr w:type="spellEnd"/>
      <w:r>
        <w:rPr>
          <w:rFonts w:ascii="Helvetica" w:hAnsi="Helvetica"/>
          <w:color w:val="6A6B6C"/>
          <w:sz w:val="21"/>
          <w:szCs w:val="21"/>
        </w:rPr>
        <w:t xml:space="preserve"> Teams. If your organization uses a proxy, ensure that these URLs can be accessed. </w:t>
      </w:r>
    </w:p>
    <w:tbl>
      <w:tblPr>
        <w:tblW w:w="9352" w:type="dxa"/>
        <w:tblBorders>
          <w:top w:val="outset" w:sz="6" w:space="0" w:color="D7D7D8"/>
          <w:left w:val="outset" w:sz="6" w:space="0" w:color="D7D7D8"/>
          <w:bottom w:val="outset" w:sz="6" w:space="0" w:color="D7D7D8"/>
          <w:right w:val="outset" w:sz="6" w:space="0" w:color="D7D7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2941"/>
        <w:gridCol w:w="4673"/>
      </w:tblGrid>
      <w:tr w:rsidR="001153CC" w14:paraId="08ED3513" w14:textId="77777777" w:rsidTr="001153CC">
        <w:tc>
          <w:tcPr>
            <w:tcW w:w="9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5A1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F6B89" w14:textId="77777777" w:rsidR="00F62774" w:rsidRDefault="00F62774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6A6B6C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ECF0F1"/>
                <w:sz w:val="18"/>
                <w:szCs w:val="18"/>
              </w:rPr>
              <w:t xml:space="preserve">Cisco </w:t>
            </w:r>
            <w:proofErr w:type="spellStart"/>
            <w:r>
              <w:rPr>
                <w:rFonts w:ascii="Helvetica" w:hAnsi="Helvetica"/>
                <w:b/>
                <w:bCs/>
                <w:color w:val="ECF0F1"/>
                <w:sz w:val="18"/>
                <w:szCs w:val="18"/>
              </w:rPr>
              <w:t>Webex</w:t>
            </w:r>
            <w:proofErr w:type="spellEnd"/>
            <w:r>
              <w:rPr>
                <w:rFonts w:ascii="Helvetica" w:hAnsi="Helvetica"/>
                <w:b/>
                <w:bCs/>
                <w:color w:val="ECF0F1"/>
                <w:sz w:val="18"/>
                <w:szCs w:val="18"/>
              </w:rPr>
              <w:t xml:space="preserve"> Teams Services</w:t>
            </w:r>
          </w:p>
        </w:tc>
      </w:tr>
      <w:tr w:rsidR="001153CC" w14:paraId="63C34361" w14:textId="77777777" w:rsidTr="00115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5A1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9C643" w14:textId="77777777" w:rsidR="00F62774" w:rsidRDefault="00F62774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6A6B6C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FFFFFF"/>
                <w:sz w:val="21"/>
                <w:szCs w:val="21"/>
              </w:rPr>
              <w:t>URL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5A1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7C032" w14:textId="77777777" w:rsidR="00F62774" w:rsidRDefault="00F62774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6A6B6C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FFFFFF"/>
                <w:sz w:val="21"/>
                <w:szCs w:val="21"/>
              </w:rPr>
              <w:t>Description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5A1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51F6B" w14:textId="77777777" w:rsidR="00F62774" w:rsidRDefault="00F62774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6A6B6C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FFFFFF"/>
                <w:sz w:val="21"/>
                <w:szCs w:val="21"/>
              </w:rPr>
              <w:t>Webex</w:t>
            </w:r>
            <w:proofErr w:type="spellEnd"/>
            <w:r>
              <w:rPr>
                <w:rFonts w:ascii="Helvetica" w:hAnsi="Helvetica"/>
                <w:b/>
                <w:bCs/>
                <w:color w:val="FFFFFF"/>
                <w:sz w:val="21"/>
                <w:szCs w:val="21"/>
              </w:rPr>
              <w:t xml:space="preserve"> Teams Apps and </w:t>
            </w:r>
            <w:proofErr w:type="spellStart"/>
            <w:r>
              <w:rPr>
                <w:rFonts w:ascii="Helvetica" w:hAnsi="Helvetica"/>
                <w:b/>
                <w:bCs/>
                <w:color w:val="FFFFFF"/>
                <w:sz w:val="21"/>
                <w:szCs w:val="21"/>
              </w:rPr>
              <w:t>Webex</w:t>
            </w:r>
            <w:proofErr w:type="spellEnd"/>
            <w:r>
              <w:rPr>
                <w:rFonts w:ascii="Helvetica" w:hAnsi="Helvetica"/>
                <w:b/>
                <w:bCs/>
                <w:color w:val="FFFFFF"/>
                <w:sz w:val="21"/>
                <w:szCs w:val="21"/>
              </w:rPr>
              <w:t xml:space="preserve"> Room Devices using these URLs and additional Notes</w:t>
            </w:r>
          </w:p>
        </w:tc>
      </w:tr>
      <w:tr w:rsidR="001153CC" w14:paraId="7CABC89C" w14:textId="77777777" w:rsidTr="00115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CD5A6" w14:textId="77777777" w:rsidR="00F62774" w:rsidRDefault="00F62774">
            <w:pPr>
              <w:rPr>
                <w:rFonts w:ascii="Helvetica" w:hAnsi="Helvetica"/>
                <w:color w:val="6A6B6C"/>
                <w:sz w:val="21"/>
                <w:szCs w:val="21"/>
              </w:rPr>
            </w:pPr>
            <w:r>
              <w:rPr>
                <w:rFonts w:ascii="Helvetica" w:hAnsi="Helvetica"/>
                <w:color w:val="6A6B6C"/>
                <w:sz w:val="21"/>
                <w:szCs w:val="21"/>
              </w:rPr>
              <w:t>*.wbx2.com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D335A" w14:textId="77777777" w:rsidR="00F62774" w:rsidRDefault="00F62774">
            <w:pPr>
              <w:rPr>
                <w:rFonts w:ascii="Helvetica" w:hAnsi="Helvetica"/>
                <w:color w:val="6A6B6C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6A6B6C"/>
                <w:sz w:val="21"/>
                <w:szCs w:val="21"/>
              </w:rPr>
              <w:t>Webex</w:t>
            </w:r>
            <w:proofErr w:type="spellEnd"/>
            <w:r>
              <w:rPr>
                <w:rFonts w:ascii="Helvetica" w:hAnsi="Helvetica"/>
                <w:color w:val="6A6B6C"/>
                <w:sz w:val="21"/>
                <w:szCs w:val="21"/>
              </w:rPr>
              <w:t xml:space="preserve"> Teams micro-services.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 xml:space="preserve">For </w:t>
            </w:r>
            <w:proofErr w:type="gramStart"/>
            <w:r>
              <w:rPr>
                <w:rFonts w:ascii="Helvetica" w:hAnsi="Helvetica"/>
                <w:color w:val="6A6B6C"/>
                <w:sz w:val="21"/>
                <w:szCs w:val="21"/>
              </w:rPr>
              <w:t>example :</w:t>
            </w:r>
            <w:proofErr w:type="gramEnd"/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Messaging service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File management service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Key management service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Software upgrade service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Profile picture service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Whiteboarding service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Proximity service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Registration service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Calendaring service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Search service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7A257" w14:textId="77777777" w:rsidR="00F62774" w:rsidRDefault="00F62774">
            <w:pPr>
              <w:rPr>
                <w:rFonts w:ascii="Helvetica" w:hAnsi="Helvetica"/>
                <w:color w:val="6A6B6C"/>
                <w:sz w:val="21"/>
                <w:szCs w:val="21"/>
              </w:rPr>
            </w:pPr>
            <w:r>
              <w:rPr>
                <w:rFonts w:ascii="Helvetica" w:hAnsi="Helvetica"/>
                <w:color w:val="6A6B6C"/>
                <w:sz w:val="21"/>
                <w:szCs w:val="21"/>
              </w:rPr>
              <w:t>All</w:t>
            </w:r>
          </w:p>
        </w:tc>
      </w:tr>
      <w:tr w:rsidR="001153CC" w14:paraId="45B132C7" w14:textId="77777777" w:rsidTr="00115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BF3D1" w14:textId="77777777" w:rsidR="00F62774" w:rsidRDefault="00F62774">
            <w:pPr>
              <w:rPr>
                <w:rFonts w:ascii="Helvetica" w:hAnsi="Helvetica"/>
                <w:color w:val="6A6B6C"/>
                <w:sz w:val="21"/>
                <w:szCs w:val="21"/>
              </w:rPr>
            </w:pPr>
            <w:r>
              <w:rPr>
                <w:rFonts w:ascii="Helvetica" w:hAnsi="Helvetica"/>
                <w:color w:val="6A6B6C"/>
                <w:sz w:val="21"/>
                <w:szCs w:val="21"/>
              </w:rPr>
              <w:t>*.webex.com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58F89" w14:textId="77777777" w:rsidR="00F62774" w:rsidRDefault="00F62774">
            <w:pPr>
              <w:rPr>
                <w:rFonts w:ascii="Helvetica" w:hAnsi="Helvetica"/>
                <w:color w:val="6A6B6C"/>
                <w:sz w:val="21"/>
                <w:szCs w:val="21"/>
              </w:rPr>
            </w:pPr>
            <w:r>
              <w:rPr>
                <w:rFonts w:ascii="Helvetica" w:hAnsi="Helvetica"/>
                <w:color w:val="6A6B6C"/>
                <w:sz w:val="21"/>
                <w:szCs w:val="21"/>
              </w:rPr>
              <w:t>Identity provisioning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Identity storage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Authentication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Device onboarding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OAuth services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06937" w14:textId="77777777" w:rsidR="00F62774" w:rsidRDefault="00F62774">
            <w:pPr>
              <w:rPr>
                <w:rFonts w:ascii="Helvetica" w:hAnsi="Helvetica"/>
                <w:color w:val="6A6B6C"/>
                <w:sz w:val="21"/>
                <w:szCs w:val="21"/>
              </w:rPr>
            </w:pPr>
            <w:r>
              <w:rPr>
                <w:rFonts w:ascii="Helvetica" w:hAnsi="Helvetica"/>
                <w:color w:val="6A6B6C"/>
                <w:sz w:val="21"/>
                <w:szCs w:val="21"/>
              </w:rPr>
              <w:t>All</w:t>
            </w:r>
          </w:p>
        </w:tc>
      </w:tr>
      <w:tr w:rsidR="001153CC" w14:paraId="108EB8B3" w14:textId="77777777" w:rsidTr="00115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5E74B" w14:textId="77777777" w:rsidR="00F62774" w:rsidRDefault="00F62774">
            <w:pPr>
              <w:rPr>
                <w:rFonts w:ascii="Helvetica" w:hAnsi="Helvetica"/>
                <w:color w:val="6A6B6C"/>
                <w:sz w:val="21"/>
                <w:szCs w:val="21"/>
              </w:rPr>
            </w:pPr>
            <w:r>
              <w:rPr>
                <w:rFonts w:ascii="Helvetica" w:hAnsi="Helvetica"/>
                <w:color w:val="6A6B6C"/>
                <w:sz w:val="21"/>
                <w:szCs w:val="21"/>
              </w:rPr>
              <w:t>*.ciscospark.com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6EA69" w14:textId="77777777" w:rsidR="00F62774" w:rsidRDefault="00F62774">
            <w:pPr>
              <w:rPr>
                <w:rFonts w:ascii="Helvetica" w:hAnsi="Helvetica"/>
                <w:color w:val="6A6B6C"/>
                <w:sz w:val="21"/>
                <w:szCs w:val="21"/>
              </w:rPr>
            </w:pPr>
            <w:r>
              <w:rPr>
                <w:rFonts w:ascii="Helvetica" w:hAnsi="Helvetica"/>
                <w:color w:val="6A6B6C"/>
                <w:sz w:val="21"/>
                <w:szCs w:val="21"/>
              </w:rPr>
              <w:t xml:space="preserve">Other </w:t>
            </w:r>
            <w:proofErr w:type="spellStart"/>
            <w:r>
              <w:rPr>
                <w:rFonts w:ascii="Helvetica" w:hAnsi="Helvetica"/>
                <w:color w:val="6A6B6C"/>
                <w:sz w:val="21"/>
                <w:szCs w:val="21"/>
              </w:rPr>
              <w:t>Webex</w:t>
            </w:r>
            <w:proofErr w:type="spellEnd"/>
            <w:r>
              <w:rPr>
                <w:rFonts w:ascii="Helvetica" w:hAnsi="Helvetica"/>
                <w:color w:val="6A6B6C"/>
                <w:sz w:val="21"/>
                <w:szCs w:val="21"/>
              </w:rPr>
              <w:t xml:space="preserve"> Teams services </w:t>
            </w:r>
            <w:proofErr w:type="gramStart"/>
            <w:r>
              <w:rPr>
                <w:rFonts w:ascii="Helvetica" w:hAnsi="Helvetica"/>
                <w:color w:val="6A6B6C"/>
                <w:sz w:val="21"/>
                <w:szCs w:val="21"/>
              </w:rPr>
              <w:t>including :</w:t>
            </w:r>
            <w:proofErr w:type="gramEnd"/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lastRenderedPageBreak/>
              <w:t>Presence service</w:t>
            </w:r>
            <w:r>
              <w:rPr>
                <w:rFonts w:ascii="Helvetica" w:hAnsi="Helvetica"/>
                <w:color w:val="6A6B6C"/>
                <w:sz w:val="21"/>
                <w:szCs w:val="21"/>
              </w:rPr>
              <w:br/>
              <w:t>Device onboarding service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B8087" w14:textId="77777777" w:rsidR="00F62774" w:rsidRDefault="00F62774">
            <w:pPr>
              <w:rPr>
                <w:rFonts w:ascii="Helvetica" w:hAnsi="Helvetica"/>
                <w:color w:val="6A6B6C"/>
                <w:sz w:val="21"/>
                <w:szCs w:val="21"/>
              </w:rPr>
            </w:pPr>
            <w:r>
              <w:rPr>
                <w:rFonts w:ascii="Helvetica" w:hAnsi="Helvetica"/>
                <w:color w:val="6A6B6C"/>
                <w:sz w:val="21"/>
                <w:szCs w:val="21"/>
              </w:rPr>
              <w:lastRenderedPageBreak/>
              <w:t>All</w:t>
            </w:r>
          </w:p>
        </w:tc>
      </w:tr>
    </w:tbl>
    <w:p w14:paraId="746ADBCA" w14:textId="77777777" w:rsidR="00F62774" w:rsidRDefault="00F62774" w:rsidP="00F62774">
      <w:pPr>
        <w:pStyle w:val="ListParagraph"/>
      </w:pPr>
    </w:p>
    <w:sectPr w:rsidR="00F62774" w:rsidSect="009A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E2285"/>
    <w:multiLevelType w:val="hybridMultilevel"/>
    <w:tmpl w:val="DB6C5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CC"/>
    <w:rsid w:val="00035DBE"/>
    <w:rsid w:val="000B7A52"/>
    <w:rsid w:val="001130CC"/>
    <w:rsid w:val="001153CC"/>
    <w:rsid w:val="005338CC"/>
    <w:rsid w:val="00783075"/>
    <w:rsid w:val="009A045A"/>
    <w:rsid w:val="00A76273"/>
    <w:rsid w:val="00A96D60"/>
    <w:rsid w:val="00C214C1"/>
    <w:rsid w:val="00C73750"/>
    <w:rsid w:val="00CD42A6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E784D"/>
  <w15:chartTrackingRefBased/>
  <w15:docId w15:val="{768939A8-C59A-4F4C-A4FC-FA607BA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7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D6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627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27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tionalbpa.webex.com/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Schultz</dc:creator>
  <cp:keywords/>
  <dc:description/>
  <cp:lastModifiedBy>Patrick Schultz</cp:lastModifiedBy>
  <cp:revision>3</cp:revision>
  <dcterms:created xsi:type="dcterms:W3CDTF">2020-11-30T18:39:00Z</dcterms:created>
  <dcterms:modified xsi:type="dcterms:W3CDTF">2020-12-04T17:00:00Z</dcterms:modified>
</cp:coreProperties>
</file>